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850" w:rsidRPr="00C56CBA" w:rsidRDefault="004C6850" w:rsidP="00403B43">
      <w:pPr>
        <w:jc w:val="both"/>
        <w:rPr>
          <w:rFonts w:cs="Arial"/>
          <w:sz w:val="24"/>
          <w:szCs w:val="24"/>
        </w:rPr>
      </w:pPr>
    </w:p>
    <w:p w:rsidR="004C6850" w:rsidRPr="00C56CBA" w:rsidRDefault="004C6850" w:rsidP="00210524">
      <w:pPr>
        <w:spacing w:line="360" w:lineRule="auto"/>
        <w:rPr>
          <w:rFonts w:ascii="Times New Roman" w:eastAsiaTheme="minorHAnsi" w:hAnsi="Times New Roman"/>
          <w:snapToGrid/>
          <w:sz w:val="24"/>
          <w:szCs w:val="24"/>
          <w:lang w:eastAsia="en-US"/>
        </w:rPr>
      </w:pPr>
      <w:r w:rsidRPr="00C56CBA">
        <w:rPr>
          <w:rFonts w:ascii="Times New Roman" w:eastAsiaTheme="minorHAnsi" w:hAnsi="Times New Roman"/>
          <w:snapToGrid/>
          <w:sz w:val="24"/>
          <w:szCs w:val="24"/>
          <w:lang w:eastAsia="en-US"/>
        </w:rPr>
        <w:t>Les ressources renouvelables montrent souvent une grande variabilité que ce soit dans leur abondance et dans leur diversité. Les processus d’interactions entre individus, populations et en relation avec le milieu dans lequel elles se trouvent, expliquent souvent la répartition dans l’espace des ressources.</w:t>
      </w:r>
    </w:p>
    <w:p w:rsidR="00C20FAE" w:rsidRPr="00C56CBA" w:rsidRDefault="00C20FAE" w:rsidP="00210524">
      <w:pPr>
        <w:spacing w:line="360" w:lineRule="auto"/>
        <w:rPr>
          <w:rFonts w:ascii="Times New Roman" w:eastAsiaTheme="minorHAnsi" w:hAnsi="Times New Roman"/>
          <w:snapToGrid/>
          <w:sz w:val="24"/>
          <w:szCs w:val="24"/>
          <w:lang w:eastAsia="en-US"/>
        </w:rPr>
      </w:pPr>
      <w:r w:rsidRPr="00C56CBA">
        <w:rPr>
          <w:rFonts w:ascii="Times New Roman" w:hAnsi="Times New Roman"/>
          <w:color w:val="333333"/>
          <w:sz w:val="24"/>
          <w:szCs w:val="24"/>
          <w:shd w:val="clear" w:color="auto" w:fill="FFFFFF"/>
        </w:rPr>
        <w:t>Une bon</w:t>
      </w:r>
      <w:r w:rsidRPr="00C56CBA">
        <w:rPr>
          <w:rFonts w:ascii="Times New Roman" w:hAnsi="Times New Roman"/>
          <w:color w:val="333333"/>
          <w:sz w:val="24"/>
          <w:szCs w:val="24"/>
          <w:shd w:val="clear" w:color="auto" w:fill="FFFFFF"/>
        </w:rPr>
        <w:t>ne gestion des ressources,</w:t>
      </w:r>
      <w:r w:rsidRPr="00C56CBA">
        <w:rPr>
          <w:rFonts w:ascii="Times New Roman" w:hAnsi="Times New Roman"/>
          <w:color w:val="333333"/>
          <w:sz w:val="24"/>
          <w:szCs w:val="24"/>
          <w:shd w:val="clear" w:color="auto" w:fill="FFFFFF"/>
        </w:rPr>
        <w:t xml:space="preserve"> une gestion planifiée, rationnelle et concertée permettront de prévenir les crises</w:t>
      </w:r>
      <w:r w:rsidRPr="00C56CBA">
        <w:rPr>
          <w:rFonts w:ascii="Times New Roman" w:hAnsi="Times New Roman"/>
          <w:color w:val="333333"/>
          <w:sz w:val="24"/>
          <w:szCs w:val="24"/>
          <w:shd w:val="clear" w:color="auto" w:fill="FFFFFF"/>
        </w:rPr>
        <w:t xml:space="preserve"> liées à ces biens</w:t>
      </w:r>
      <w:r w:rsidRPr="00C56CBA">
        <w:rPr>
          <w:rFonts w:ascii="Times New Roman" w:hAnsi="Times New Roman"/>
          <w:color w:val="333333"/>
          <w:sz w:val="24"/>
          <w:szCs w:val="24"/>
          <w:shd w:val="clear" w:color="auto" w:fill="FFFFFF"/>
        </w:rPr>
        <w:t xml:space="preserve"> et conduire un développement soutenu et durable.</w:t>
      </w:r>
    </w:p>
    <w:p w:rsidR="00776054" w:rsidRPr="00C56CBA" w:rsidRDefault="00776054" w:rsidP="00210524">
      <w:pPr>
        <w:spacing w:line="360" w:lineRule="auto"/>
        <w:rPr>
          <w:rFonts w:ascii="Times New Roman" w:eastAsiaTheme="minorHAnsi" w:hAnsi="Times New Roman"/>
          <w:snapToGrid/>
          <w:sz w:val="24"/>
          <w:szCs w:val="24"/>
          <w:lang w:eastAsia="en-US"/>
        </w:rPr>
      </w:pPr>
      <w:r w:rsidRPr="00C56CBA">
        <w:rPr>
          <w:rFonts w:ascii="Times New Roman" w:eastAsiaTheme="minorHAnsi" w:hAnsi="Times New Roman"/>
          <w:snapToGrid/>
          <w:sz w:val="24"/>
          <w:szCs w:val="24"/>
          <w:lang w:eastAsia="en-US"/>
        </w:rPr>
        <w:t xml:space="preserve">Les </w:t>
      </w:r>
      <w:r w:rsidRPr="00C56CBA">
        <w:rPr>
          <w:rFonts w:ascii="Times New Roman" w:eastAsiaTheme="minorHAnsi" w:hAnsi="Times New Roman"/>
          <w:snapToGrid/>
          <w:sz w:val="24"/>
          <w:szCs w:val="24"/>
          <w:lang w:eastAsia="en-US"/>
        </w:rPr>
        <w:t>problèmes</w:t>
      </w:r>
      <w:r w:rsidRPr="00C56CBA">
        <w:rPr>
          <w:rFonts w:ascii="Times New Roman" w:eastAsiaTheme="minorHAnsi" w:hAnsi="Times New Roman"/>
          <w:snapToGrid/>
          <w:sz w:val="24"/>
          <w:szCs w:val="24"/>
          <w:lang w:eastAsia="en-US"/>
        </w:rPr>
        <w:t xml:space="preserve"> qui se posent </w:t>
      </w:r>
      <w:r w:rsidRPr="00C56CBA">
        <w:rPr>
          <w:rFonts w:ascii="Times New Roman" w:eastAsiaTheme="minorHAnsi" w:hAnsi="Times New Roman"/>
          <w:snapToGrid/>
          <w:sz w:val="24"/>
          <w:szCs w:val="24"/>
          <w:lang w:eastAsia="en-US"/>
        </w:rPr>
        <w:t xml:space="preserve"> </w:t>
      </w:r>
      <w:r w:rsidRPr="00C56CBA">
        <w:rPr>
          <w:rFonts w:ascii="Times New Roman" w:eastAsiaTheme="minorHAnsi" w:hAnsi="Times New Roman"/>
          <w:snapToGrid/>
          <w:sz w:val="24"/>
          <w:szCs w:val="24"/>
          <w:lang w:eastAsia="en-US"/>
        </w:rPr>
        <w:t>souvent sont l’accès et l’usage de ces</w:t>
      </w:r>
      <w:r w:rsidRPr="00C56CBA">
        <w:rPr>
          <w:rFonts w:ascii="Times New Roman" w:eastAsiaTheme="minorHAnsi" w:hAnsi="Times New Roman"/>
          <w:snapToGrid/>
          <w:sz w:val="24"/>
          <w:szCs w:val="24"/>
          <w:lang w:eastAsia="en-US"/>
        </w:rPr>
        <w:t xml:space="preserve"> ressources renouvelables.</w:t>
      </w:r>
    </w:p>
    <w:p w:rsidR="00776054" w:rsidRPr="00C56CBA" w:rsidRDefault="00EE3451" w:rsidP="00210524">
      <w:pPr>
        <w:spacing w:line="360" w:lineRule="auto"/>
        <w:rPr>
          <w:rFonts w:ascii="Times New Roman" w:eastAsiaTheme="minorHAnsi" w:hAnsi="Times New Roman"/>
          <w:snapToGrid/>
          <w:sz w:val="24"/>
          <w:szCs w:val="24"/>
          <w:lang w:eastAsia="en-US"/>
        </w:rPr>
      </w:pPr>
      <w:r w:rsidRPr="00C56CBA">
        <w:rPr>
          <w:rFonts w:ascii="Times New Roman" w:eastAsiaTheme="minorHAnsi" w:hAnsi="Times New Roman"/>
          <w:snapToGrid/>
          <w:sz w:val="24"/>
          <w:szCs w:val="24"/>
          <w:lang w:eastAsia="en-US"/>
        </w:rPr>
        <w:t>Pour mener à bien la gestion de ces ressources, les systèmes d’informations</w:t>
      </w:r>
      <w:r w:rsidR="00C20FAE" w:rsidRPr="00C56CBA">
        <w:rPr>
          <w:rFonts w:ascii="Times New Roman" w:eastAsiaTheme="minorHAnsi" w:hAnsi="Times New Roman"/>
          <w:snapToGrid/>
          <w:sz w:val="24"/>
          <w:szCs w:val="24"/>
          <w:lang w:eastAsia="en-US"/>
        </w:rPr>
        <w:t xml:space="preserve"> </w:t>
      </w:r>
      <w:r w:rsidR="00C20FAE" w:rsidRPr="00C56CBA">
        <w:rPr>
          <w:rFonts w:ascii="Times New Roman" w:hAnsi="Times New Roman"/>
          <w:bCs/>
          <w:sz w:val="24"/>
          <w:szCs w:val="24"/>
          <w:lang w:bidi="ar-MA"/>
        </w:rPr>
        <w:t>demeurent incontournables</w:t>
      </w:r>
      <w:r w:rsidR="00C20FAE" w:rsidRPr="00C56CBA">
        <w:rPr>
          <w:rFonts w:ascii="Times New Roman" w:eastAsiaTheme="minorHAnsi" w:hAnsi="Times New Roman"/>
          <w:snapToGrid/>
          <w:sz w:val="24"/>
          <w:szCs w:val="24"/>
          <w:lang w:eastAsia="en-US"/>
        </w:rPr>
        <w:t>.</w:t>
      </w:r>
      <w:r w:rsidR="004F2F6D">
        <w:rPr>
          <w:rFonts w:ascii="Times New Roman" w:eastAsiaTheme="minorHAnsi" w:hAnsi="Times New Roman"/>
          <w:snapToGrid/>
          <w:sz w:val="24"/>
          <w:szCs w:val="24"/>
          <w:lang w:eastAsia="en-US"/>
        </w:rPr>
        <w:t xml:space="preserve"> Alors c’est quoi un SI ?</w:t>
      </w:r>
    </w:p>
    <w:p w:rsidR="00776054" w:rsidRPr="00C56CBA" w:rsidRDefault="00776054" w:rsidP="00210524">
      <w:pPr>
        <w:spacing w:line="360" w:lineRule="auto"/>
        <w:rPr>
          <w:rFonts w:ascii="Times New Roman" w:hAnsi="Times New Roman"/>
          <w:sz w:val="24"/>
          <w:szCs w:val="24"/>
        </w:rPr>
      </w:pPr>
    </w:p>
    <w:p w:rsidR="00210524" w:rsidRPr="00C56CBA"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 xml:space="preserve">Information et donnée </w:t>
      </w:r>
    </w:p>
    <w:p w:rsidR="00210524" w:rsidRPr="00C56CBA"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F</w:t>
      </w:r>
      <w:r w:rsidRPr="00C56CBA">
        <w:rPr>
          <w:rFonts w:ascii="Times New Roman" w:hAnsi="Times New Roman"/>
          <w:sz w:val="24"/>
          <w:szCs w:val="24"/>
        </w:rPr>
        <w:t xml:space="preserve">ormellement une information est </w:t>
      </w:r>
      <w:r w:rsidRPr="00C56CBA">
        <w:rPr>
          <w:rFonts w:ascii="Times New Roman" w:hAnsi="Times New Roman"/>
          <w:sz w:val="24"/>
          <w:szCs w:val="24"/>
        </w:rPr>
        <w:t>« la signifi</w:t>
      </w:r>
      <w:r w:rsidRPr="00C56CBA">
        <w:rPr>
          <w:rFonts w:ascii="Times New Roman" w:hAnsi="Times New Roman"/>
          <w:sz w:val="24"/>
          <w:szCs w:val="24"/>
        </w:rPr>
        <w:t xml:space="preserve">cation que l’homme attache aux </w:t>
      </w:r>
      <w:r w:rsidRPr="00C56CBA">
        <w:rPr>
          <w:rFonts w:ascii="Times New Roman" w:hAnsi="Times New Roman"/>
          <w:sz w:val="24"/>
          <w:szCs w:val="24"/>
        </w:rPr>
        <w:t xml:space="preserve">données au moyen de conventions connues utilisées dans sa représentation ». </w:t>
      </w:r>
    </w:p>
    <w:p w:rsidR="00210524" w:rsidRPr="00C56CBA" w:rsidRDefault="00210524" w:rsidP="00210524">
      <w:pPr>
        <w:spacing w:line="360" w:lineRule="auto"/>
        <w:jc w:val="both"/>
        <w:rPr>
          <w:rFonts w:ascii="Times New Roman" w:hAnsi="Times New Roman"/>
          <w:sz w:val="24"/>
          <w:szCs w:val="24"/>
        </w:rPr>
      </w:pPr>
    </w:p>
    <w:p w:rsidR="00210524" w:rsidRPr="00C56CBA"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Par  donnée, cette même institution, entend :</w:t>
      </w:r>
      <w:r w:rsidRPr="00C56CBA">
        <w:rPr>
          <w:rFonts w:ascii="Times New Roman" w:hAnsi="Times New Roman"/>
          <w:sz w:val="24"/>
          <w:szCs w:val="24"/>
        </w:rPr>
        <w:t xml:space="preserve"> « Fait, notion ou instruction  </w:t>
      </w:r>
      <w:r w:rsidRPr="00C56CBA">
        <w:rPr>
          <w:rFonts w:ascii="Times New Roman" w:hAnsi="Times New Roman"/>
          <w:sz w:val="24"/>
          <w:szCs w:val="24"/>
        </w:rPr>
        <w:t xml:space="preserve">représentée sous une forme conventionnelle </w:t>
      </w:r>
      <w:r w:rsidRPr="00C56CBA">
        <w:rPr>
          <w:rFonts w:ascii="Times New Roman" w:hAnsi="Times New Roman"/>
          <w:sz w:val="24"/>
          <w:szCs w:val="24"/>
        </w:rPr>
        <w:t xml:space="preserve">convenant à une communication,  </w:t>
      </w:r>
      <w:r w:rsidRPr="00C56CBA">
        <w:rPr>
          <w:rFonts w:ascii="Times New Roman" w:hAnsi="Times New Roman"/>
          <w:sz w:val="24"/>
          <w:szCs w:val="24"/>
        </w:rPr>
        <w:t>une interprétation ou un traitement, soit pa</w:t>
      </w:r>
      <w:r w:rsidRPr="00C56CBA">
        <w:rPr>
          <w:rFonts w:ascii="Times New Roman" w:hAnsi="Times New Roman"/>
          <w:sz w:val="24"/>
          <w:szCs w:val="24"/>
        </w:rPr>
        <w:t>r</w:t>
      </w:r>
      <w:r w:rsidR="001D3DE1">
        <w:rPr>
          <w:rFonts w:ascii="Times New Roman" w:hAnsi="Times New Roman"/>
          <w:sz w:val="24"/>
          <w:szCs w:val="24"/>
        </w:rPr>
        <w:t xml:space="preserve"> l’homme, soit par des moyens  </w:t>
      </w:r>
      <w:r w:rsidRPr="00C56CBA">
        <w:rPr>
          <w:rFonts w:ascii="Times New Roman" w:hAnsi="Times New Roman"/>
          <w:sz w:val="24"/>
          <w:szCs w:val="24"/>
        </w:rPr>
        <w:t xml:space="preserve">automatiques </w:t>
      </w:r>
      <w:r w:rsidRPr="00C56CBA">
        <w:rPr>
          <w:rFonts w:ascii="Times New Roman" w:hAnsi="Times New Roman"/>
          <w:sz w:val="24"/>
          <w:szCs w:val="24"/>
        </w:rPr>
        <w:t xml:space="preserve">». </w:t>
      </w:r>
    </w:p>
    <w:p w:rsidR="00210524" w:rsidRPr="00C56CBA" w:rsidRDefault="00210524" w:rsidP="00210524">
      <w:pPr>
        <w:spacing w:line="360" w:lineRule="auto"/>
        <w:jc w:val="both"/>
        <w:rPr>
          <w:rFonts w:ascii="Times New Roman" w:hAnsi="Times New Roman"/>
          <w:sz w:val="24"/>
          <w:szCs w:val="24"/>
        </w:rPr>
      </w:pPr>
    </w:p>
    <w:p w:rsidR="00210524" w:rsidRPr="00C56CBA"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Comme on le voit l’information dérive d’une stru</w:t>
      </w:r>
      <w:r w:rsidRPr="00C56CBA">
        <w:rPr>
          <w:rFonts w:ascii="Times New Roman" w:hAnsi="Times New Roman"/>
          <w:sz w:val="24"/>
          <w:szCs w:val="24"/>
        </w:rPr>
        <w:t xml:space="preserve">cturation de données en termes  </w:t>
      </w:r>
      <w:r w:rsidRPr="00C56CBA">
        <w:rPr>
          <w:rFonts w:ascii="Times New Roman" w:hAnsi="Times New Roman"/>
          <w:sz w:val="24"/>
          <w:szCs w:val="24"/>
        </w:rPr>
        <w:t>intelligibles : « nombre 2.510 » est une d</w:t>
      </w:r>
      <w:r w:rsidRPr="00C56CBA">
        <w:rPr>
          <w:rFonts w:ascii="Times New Roman" w:hAnsi="Times New Roman"/>
          <w:sz w:val="24"/>
          <w:szCs w:val="24"/>
        </w:rPr>
        <w:t xml:space="preserve">onnée alors que « le nombre de  </w:t>
      </w:r>
      <w:r w:rsidRPr="00C56CBA">
        <w:rPr>
          <w:rFonts w:ascii="Times New Roman" w:hAnsi="Times New Roman"/>
          <w:sz w:val="24"/>
          <w:szCs w:val="24"/>
        </w:rPr>
        <w:t>bénéficiaires de l’action ‘alphabétisation’</w:t>
      </w:r>
      <w:r w:rsidRPr="00C56CBA">
        <w:rPr>
          <w:rFonts w:ascii="Times New Roman" w:hAnsi="Times New Roman"/>
          <w:sz w:val="24"/>
          <w:szCs w:val="24"/>
        </w:rPr>
        <w:t xml:space="preserve"> est estimée à 2.510 » est une </w:t>
      </w:r>
      <w:r w:rsidRPr="00C56CBA">
        <w:rPr>
          <w:rFonts w:ascii="Times New Roman" w:hAnsi="Times New Roman"/>
          <w:sz w:val="24"/>
          <w:szCs w:val="24"/>
        </w:rPr>
        <w:t xml:space="preserve">information.  </w:t>
      </w:r>
    </w:p>
    <w:p w:rsidR="00210524" w:rsidRPr="00C56CBA" w:rsidRDefault="00210524" w:rsidP="00210524">
      <w:pPr>
        <w:spacing w:line="360" w:lineRule="auto"/>
        <w:jc w:val="both"/>
        <w:rPr>
          <w:rFonts w:ascii="Times New Roman" w:hAnsi="Times New Roman"/>
          <w:sz w:val="24"/>
          <w:szCs w:val="24"/>
        </w:rPr>
      </w:pPr>
    </w:p>
    <w:p w:rsidR="00210524" w:rsidRPr="00C56CBA" w:rsidRDefault="00210524" w:rsidP="00210524">
      <w:pPr>
        <w:spacing w:line="360" w:lineRule="auto"/>
        <w:jc w:val="both"/>
        <w:rPr>
          <w:rFonts w:ascii="Times New Roman" w:hAnsi="Times New Roman"/>
          <w:sz w:val="24"/>
          <w:szCs w:val="24"/>
        </w:rPr>
      </w:pPr>
      <w:r w:rsidRPr="00C56CBA">
        <w:rPr>
          <w:rFonts w:ascii="Cambria Math" w:hAnsi="Cambria Math" w:cs="Cambria Math"/>
          <w:sz w:val="24"/>
          <w:szCs w:val="24"/>
        </w:rPr>
        <w:t>⇒</w:t>
      </w:r>
      <w:r w:rsidRPr="00C56CBA">
        <w:rPr>
          <w:rFonts w:ascii="Times New Roman" w:hAnsi="Times New Roman"/>
          <w:sz w:val="24"/>
          <w:szCs w:val="24"/>
        </w:rPr>
        <w:t xml:space="preserve"> L’information est une donnée structurée de façon intelligible </w:t>
      </w:r>
    </w:p>
    <w:p w:rsidR="00210524"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 xml:space="preserve">Système </w:t>
      </w:r>
    </w:p>
    <w:p w:rsidR="001D3DE1" w:rsidRPr="00C56CBA" w:rsidRDefault="001D3DE1" w:rsidP="00210524">
      <w:pPr>
        <w:spacing w:line="360" w:lineRule="auto"/>
        <w:jc w:val="both"/>
        <w:rPr>
          <w:rFonts w:ascii="Times New Roman" w:hAnsi="Times New Roman"/>
          <w:sz w:val="24"/>
          <w:szCs w:val="24"/>
        </w:rPr>
      </w:pPr>
    </w:p>
    <w:p w:rsidR="00210524" w:rsidRPr="00C56CBA" w:rsidRDefault="00210524" w:rsidP="00210524">
      <w:pPr>
        <w:spacing w:line="360" w:lineRule="auto"/>
        <w:jc w:val="both"/>
        <w:rPr>
          <w:rFonts w:ascii="Times New Roman" w:hAnsi="Times New Roman"/>
          <w:sz w:val="24"/>
          <w:szCs w:val="24"/>
        </w:rPr>
      </w:pPr>
      <w:r w:rsidRPr="00C56CBA">
        <w:rPr>
          <w:rFonts w:ascii="Times New Roman" w:hAnsi="Times New Roman"/>
          <w:sz w:val="24"/>
          <w:szCs w:val="24"/>
        </w:rPr>
        <w:t>Par système l’on entend à la fois un ensemble</w:t>
      </w:r>
      <w:r w:rsidRPr="00C56CBA">
        <w:rPr>
          <w:rFonts w:ascii="Times New Roman" w:hAnsi="Times New Roman"/>
          <w:sz w:val="24"/>
          <w:szCs w:val="24"/>
        </w:rPr>
        <w:t xml:space="preserve"> organisé d’éléments tendant à  </w:t>
      </w:r>
      <w:r w:rsidRPr="00C56CBA">
        <w:rPr>
          <w:rFonts w:ascii="Times New Roman" w:hAnsi="Times New Roman"/>
          <w:sz w:val="24"/>
          <w:szCs w:val="24"/>
        </w:rPr>
        <w:t>obtenir un résultat (en l’occurrence ici la collec</w:t>
      </w:r>
      <w:r w:rsidRPr="00C56CBA">
        <w:rPr>
          <w:rFonts w:ascii="Times New Roman" w:hAnsi="Times New Roman"/>
          <w:sz w:val="24"/>
          <w:szCs w:val="24"/>
        </w:rPr>
        <w:t xml:space="preserve">te  de données et leur gestion  </w:t>
      </w:r>
      <w:r w:rsidRPr="00C56CBA">
        <w:rPr>
          <w:rFonts w:ascii="Times New Roman" w:hAnsi="Times New Roman"/>
          <w:sz w:val="24"/>
          <w:szCs w:val="24"/>
        </w:rPr>
        <w:t>pour en produire des informations utiles  pour l’</w:t>
      </w:r>
      <w:r w:rsidRPr="00C56CBA">
        <w:rPr>
          <w:rFonts w:ascii="Times New Roman" w:hAnsi="Times New Roman"/>
          <w:sz w:val="24"/>
          <w:szCs w:val="24"/>
        </w:rPr>
        <w:t xml:space="preserve">ONG et/ou le projet). Ces  </w:t>
      </w:r>
      <w:r w:rsidRPr="00C56CBA">
        <w:rPr>
          <w:rFonts w:ascii="Times New Roman" w:hAnsi="Times New Roman"/>
          <w:sz w:val="24"/>
          <w:szCs w:val="24"/>
        </w:rPr>
        <w:t>éléments pouvant être des institutions,  des m</w:t>
      </w:r>
      <w:r w:rsidRPr="00C56CBA">
        <w:rPr>
          <w:rFonts w:ascii="Times New Roman" w:hAnsi="Times New Roman"/>
          <w:sz w:val="24"/>
          <w:szCs w:val="24"/>
        </w:rPr>
        <w:t xml:space="preserve">éthodes, des pratiques plus ou  </w:t>
      </w:r>
      <w:r w:rsidRPr="00C56CBA">
        <w:rPr>
          <w:rFonts w:ascii="Times New Roman" w:hAnsi="Times New Roman"/>
          <w:sz w:val="24"/>
          <w:szCs w:val="24"/>
        </w:rPr>
        <w:t xml:space="preserve">moins formelles mais qui contribuent à améliorer une situation. </w:t>
      </w:r>
    </w:p>
    <w:p w:rsidR="00210524" w:rsidRPr="00C56CBA" w:rsidRDefault="00210524" w:rsidP="00210524">
      <w:pPr>
        <w:spacing w:line="360" w:lineRule="auto"/>
        <w:jc w:val="both"/>
        <w:rPr>
          <w:rFonts w:ascii="Times New Roman" w:hAnsi="Times New Roman"/>
          <w:sz w:val="24"/>
          <w:szCs w:val="24"/>
        </w:rPr>
      </w:pPr>
    </w:p>
    <w:p w:rsidR="00210524" w:rsidRPr="00C56CBA" w:rsidRDefault="00210524" w:rsidP="001D3DE1">
      <w:pPr>
        <w:spacing w:line="360" w:lineRule="auto"/>
        <w:jc w:val="both"/>
        <w:rPr>
          <w:rFonts w:ascii="Times New Roman" w:hAnsi="Times New Roman"/>
          <w:sz w:val="24"/>
          <w:szCs w:val="24"/>
        </w:rPr>
      </w:pPr>
      <w:r w:rsidRPr="00C56CBA">
        <w:rPr>
          <w:rFonts w:ascii="Cambria Math" w:hAnsi="Cambria Math" w:cs="Cambria Math"/>
          <w:sz w:val="24"/>
          <w:szCs w:val="24"/>
        </w:rPr>
        <w:t>⇒</w:t>
      </w:r>
      <w:r w:rsidRPr="00C56CBA">
        <w:rPr>
          <w:rFonts w:ascii="Times New Roman" w:hAnsi="Times New Roman"/>
          <w:sz w:val="24"/>
          <w:szCs w:val="24"/>
        </w:rPr>
        <w:t xml:space="preserve"> Le  système d’information </w:t>
      </w:r>
      <w:proofErr w:type="spellStart"/>
      <w:r w:rsidRPr="00C56CBA">
        <w:rPr>
          <w:rFonts w:ascii="Times New Roman" w:hAnsi="Times New Roman"/>
          <w:sz w:val="24"/>
          <w:szCs w:val="24"/>
        </w:rPr>
        <w:t>peut-être</w:t>
      </w:r>
      <w:proofErr w:type="spellEnd"/>
      <w:r w:rsidRPr="00C56CBA">
        <w:rPr>
          <w:rFonts w:ascii="Times New Roman" w:hAnsi="Times New Roman"/>
          <w:sz w:val="24"/>
          <w:szCs w:val="24"/>
        </w:rPr>
        <w:t xml:space="preserve"> défini comme la ré</w:t>
      </w:r>
      <w:r w:rsidRPr="00C56CBA">
        <w:rPr>
          <w:rFonts w:ascii="Times New Roman" w:hAnsi="Times New Roman"/>
          <w:sz w:val="24"/>
          <w:szCs w:val="24"/>
        </w:rPr>
        <w:t xml:space="preserve">sultante des  </w:t>
      </w:r>
      <w:r w:rsidRPr="00C56CBA">
        <w:rPr>
          <w:rFonts w:ascii="Times New Roman" w:hAnsi="Times New Roman"/>
          <w:sz w:val="24"/>
          <w:szCs w:val="24"/>
        </w:rPr>
        <w:t>interrelations entre différents éléments orientés ve</w:t>
      </w:r>
      <w:r w:rsidRPr="00C56CBA">
        <w:rPr>
          <w:rFonts w:ascii="Times New Roman" w:hAnsi="Times New Roman"/>
          <w:sz w:val="24"/>
          <w:szCs w:val="24"/>
        </w:rPr>
        <w:t xml:space="preserve">rs l’utilisation d’information  </w:t>
      </w:r>
      <w:r w:rsidRPr="00C56CBA">
        <w:rPr>
          <w:rFonts w:ascii="Times New Roman" w:hAnsi="Times New Roman"/>
          <w:sz w:val="24"/>
          <w:szCs w:val="24"/>
        </w:rPr>
        <w:t>dans un but précis.</w:t>
      </w:r>
    </w:p>
    <w:p w:rsidR="00210524" w:rsidRDefault="00210524" w:rsidP="00210524">
      <w:pPr>
        <w:spacing w:line="360" w:lineRule="auto"/>
        <w:rPr>
          <w:rFonts w:ascii="Times New Roman" w:hAnsi="Times New Roman"/>
          <w:sz w:val="24"/>
          <w:szCs w:val="24"/>
        </w:rPr>
      </w:pPr>
      <w:r w:rsidRPr="00C56CBA">
        <w:rPr>
          <w:rFonts w:ascii="Times New Roman" w:hAnsi="Times New Roman"/>
          <w:sz w:val="24"/>
          <w:szCs w:val="24"/>
        </w:rPr>
        <w:lastRenderedPageBreak/>
        <w:t xml:space="preserve">L’objet portera sur les systèmes d’information partagés de gestion de ressources renouvelables. Le partage de l’information est supposé a priori possible en écriture et en lecture, permettant ainsi  aux parties prenantes à la fois d’alimenter le SI en informations qu’elles détiennent et d’utiliser ce même SI. Cependant, </w:t>
      </w:r>
      <w:r w:rsidRPr="00C56CBA">
        <w:rPr>
          <w:rFonts w:ascii="Times New Roman" w:eastAsiaTheme="minorHAnsi" w:hAnsi="Times New Roman"/>
          <w:snapToGrid/>
          <w:sz w:val="24"/>
          <w:szCs w:val="24"/>
          <w:lang w:eastAsia="en-US"/>
        </w:rPr>
        <w:t xml:space="preserve">La question est d’aborder quelques </w:t>
      </w:r>
      <w:r w:rsidRPr="00C56CBA">
        <w:rPr>
          <w:rFonts w:ascii="Times New Roman" w:hAnsi="Times New Roman"/>
          <w:sz w:val="24"/>
          <w:szCs w:val="24"/>
        </w:rPr>
        <w:t>difficultés de mise en place de ces dispositifs</w:t>
      </w:r>
      <w:r w:rsidR="00C56CBA">
        <w:rPr>
          <w:rFonts w:ascii="Times New Roman" w:hAnsi="Times New Roman"/>
          <w:sz w:val="24"/>
          <w:szCs w:val="24"/>
        </w:rPr>
        <w:t>.</w:t>
      </w:r>
    </w:p>
    <w:p w:rsidR="00E905CD" w:rsidRDefault="00E905CD" w:rsidP="00210524">
      <w:pPr>
        <w:spacing w:line="360" w:lineRule="auto"/>
        <w:rPr>
          <w:rFonts w:ascii="Times New Roman" w:hAnsi="Times New Roman"/>
          <w:sz w:val="24"/>
          <w:szCs w:val="24"/>
        </w:rPr>
      </w:pPr>
    </w:p>
    <w:p w:rsidR="00E905CD" w:rsidRPr="00E905CD" w:rsidRDefault="00E905CD" w:rsidP="00E905CD">
      <w:pPr>
        <w:spacing w:line="360" w:lineRule="auto"/>
        <w:rPr>
          <w:rFonts w:ascii="Times New Roman" w:hAnsi="Times New Roman"/>
          <w:sz w:val="24"/>
          <w:szCs w:val="24"/>
        </w:rPr>
      </w:pPr>
      <w:r w:rsidRPr="00E905CD">
        <w:rPr>
          <w:rFonts w:ascii="Times New Roman" w:hAnsi="Times New Roman"/>
          <w:sz w:val="24"/>
          <w:szCs w:val="24"/>
        </w:rPr>
        <w:t>L</w:t>
      </w:r>
      <w:r w:rsidRPr="00E905CD">
        <w:rPr>
          <w:rFonts w:ascii="Cambria Math" w:hAnsi="Cambria Math" w:cs="Cambria Math"/>
          <w:sz w:val="24"/>
          <w:szCs w:val="24"/>
        </w:rPr>
        <w:t>’</w:t>
      </w:r>
      <w:r>
        <w:rPr>
          <w:rFonts w:ascii="Times New Roman" w:hAnsi="Times New Roman"/>
          <w:sz w:val="24"/>
          <w:szCs w:val="24"/>
        </w:rPr>
        <w:t xml:space="preserve">approche </w:t>
      </w:r>
      <w:r w:rsidRPr="00E905CD">
        <w:rPr>
          <w:rFonts w:ascii="Times New Roman" w:hAnsi="Times New Roman"/>
          <w:sz w:val="24"/>
          <w:szCs w:val="24"/>
        </w:rPr>
        <w:t xml:space="preserve">méthodologique utilisée pour conduire cette étude </w:t>
      </w:r>
      <w:r>
        <w:rPr>
          <w:rFonts w:ascii="Times New Roman" w:hAnsi="Times New Roman"/>
          <w:sz w:val="24"/>
          <w:szCs w:val="24"/>
        </w:rPr>
        <w:t>s’articule</w:t>
      </w:r>
      <w:r w:rsidRPr="00E905CD">
        <w:rPr>
          <w:rFonts w:ascii="Times New Roman" w:hAnsi="Times New Roman"/>
          <w:sz w:val="24"/>
          <w:szCs w:val="24"/>
        </w:rPr>
        <w:t xml:space="preserve"> autour </w:t>
      </w:r>
      <w:r>
        <w:rPr>
          <w:rFonts w:ascii="Times New Roman" w:hAnsi="Times New Roman"/>
          <w:sz w:val="24"/>
          <w:szCs w:val="24"/>
        </w:rPr>
        <w:t xml:space="preserve">des </w:t>
      </w:r>
      <w:r w:rsidRPr="00E905CD">
        <w:rPr>
          <w:rFonts w:ascii="Times New Roman" w:hAnsi="Times New Roman"/>
          <w:sz w:val="24"/>
          <w:szCs w:val="24"/>
        </w:rPr>
        <w:t>étapes majeures ci</w:t>
      </w:r>
      <w:r>
        <w:rPr>
          <w:rFonts w:ascii="Times New Roman" w:hAnsi="Times New Roman"/>
          <w:sz w:val="24"/>
          <w:szCs w:val="24"/>
        </w:rPr>
        <w:t>-</w:t>
      </w:r>
      <w:r w:rsidRPr="00E905CD">
        <w:rPr>
          <w:rFonts w:ascii="Times New Roman" w:hAnsi="Times New Roman"/>
          <w:sz w:val="24"/>
          <w:szCs w:val="24"/>
        </w:rPr>
        <w:t>dessous :</w:t>
      </w:r>
    </w:p>
    <w:p w:rsidR="001D3DE1" w:rsidRDefault="001D3DE1" w:rsidP="00275250">
      <w:pPr>
        <w:rPr>
          <w:rFonts w:ascii="Times New Roman" w:hAnsi="Times New Roman"/>
          <w:sz w:val="24"/>
          <w:szCs w:val="24"/>
        </w:rPr>
      </w:pPr>
    </w:p>
    <w:p w:rsidR="001D3DE1" w:rsidRDefault="001D3DE1" w:rsidP="00275250">
      <w:pPr>
        <w:rPr>
          <w:rFonts w:ascii="Times New Roman" w:hAnsi="Times New Roman"/>
          <w:sz w:val="24"/>
          <w:szCs w:val="24"/>
        </w:rPr>
      </w:pPr>
    </w:p>
    <w:p w:rsidR="001D3DE1" w:rsidRPr="001D3DE1" w:rsidRDefault="001D3DE1" w:rsidP="001D3DE1">
      <w:pPr>
        <w:pStyle w:val="Paragraphedeliste"/>
        <w:numPr>
          <w:ilvl w:val="0"/>
          <w:numId w:val="2"/>
        </w:numPr>
        <w:spacing w:line="360" w:lineRule="auto"/>
        <w:rPr>
          <w:rFonts w:ascii="Times New Roman" w:hAnsi="Times New Roman"/>
          <w:sz w:val="24"/>
          <w:szCs w:val="24"/>
        </w:rPr>
      </w:pPr>
      <w:r w:rsidRPr="001D3DE1">
        <w:rPr>
          <w:rFonts w:ascii="Times New Roman" w:hAnsi="Times New Roman"/>
          <w:sz w:val="24"/>
          <w:szCs w:val="24"/>
        </w:rPr>
        <w:t>Analyse de cas existants : l’analyse portera sur les observatoires de la biodiversité en cours de mise en place dans les régions dans le cadre du Système d’Information Nature et Paysage (SINP).</w:t>
      </w:r>
    </w:p>
    <w:p w:rsidR="001D3DE1" w:rsidRPr="001D3DE1" w:rsidRDefault="001D3DE1" w:rsidP="001D3DE1">
      <w:pPr>
        <w:spacing w:line="360" w:lineRule="auto"/>
        <w:rPr>
          <w:rFonts w:ascii="Times New Roman" w:hAnsi="Times New Roman"/>
          <w:sz w:val="24"/>
          <w:szCs w:val="24"/>
        </w:rPr>
      </w:pPr>
    </w:p>
    <w:p w:rsidR="001D3DE1" w:rsidRPr="001D3DE1" w:rsidRDefault="001D3DE1" w:rsidP="001D3DE1">
      <w:pPr>
        <w:pStyle w:val="Paragraphedeliste"/>
        <w:numPr>
          <w:ilvl w:val="0"/>
          <w:numId w:val="2"/>
        </w:numPr>
        <w:spacing w:line="360" w:lineRule="auto"/>
        <w:rPr>
          <w:rFonts w:ascii="Times New Roman" w:hAnsi="Times New Roman"/>
          <w:sz w:val="24"/>
          <w:szCs w:val="24"/>
        </w:rPr>
      </w:pPr>
      <w:r w:rsidRPr="001D3DE1">
        <w:rPr>
          <w:rFonts w:ascii="Times New Roman" w:hAnsi="Times New Roman"/>
          <w:sz w:val="24"/>
          <w:szCs w:val="24"/>
        </w:rPr>
        <w:t>Méta-analyses de cas dans d’autres domaines (intelligence économique, gestion des entreprises) </w:t>
      </w:r>
    </w:p>
    <w:p w:rsidR="001D3DE1" w:rsidRPr="001D3DE1" w:rsidRDefault="001D3DE1" w:rsidP="001D3DE1">
      <w:pPr>
        <w:spacing w:line="360" w:lineRule="auto"/>
        <w:rPr>
          <w:rFonts w:ascii="Times New Roman" w:hAnsi="Times New Roman"/>
          <w:sz w:val="24"/>
          <w:szCs w:val="24"/>
        </w:rPr>
      </w:pPr>
    </w:p>
    <w:p w:rsidR="001D3DE1" w:rsidRPr="001D3DE1" w:rsidRDefault="001D3DE1" w:rsidP="001D3DE1">
      <w:pPr>
        <w:pStyle w:val="Paragraphedeliste"/>
        <w:numPr>
          <w:ilvl w:val="0"/>
          <w:numId w:val="2"/>
        </w:numPr>
        <w:spacing w:line="360" w:lineRule="auto"/>
        <w:jc w:val="both"/>
        <w:rPr>
          <w:rFonts w:ascii="Times New Roman" w:hAnsi="Times New Roman"/>
          <w:sz w:val="24"/>
          <w:szCs w:val="24"/>
        </w:rPr>
      </w:pPr>
      <w:r w:rsidRPr="001D3DE1">
        <w:rPr>
          <w:rFonts w:ascii="Times New Roman" w:hAnsi="Times New Roman"/>
          <w:sz w:val="24"/>
          <w:szCs w:val="24"/>
        </w:rPr>
        <w:t>Construction du cadre d’analyse et du modèle de simulation</w:t>
      </w:r>
    </w:p>
    <w:p w:rsidR="001D3DE1" w:rsidRPr="001D3DE1" w:rsidRDefault="001D3DE1" w:rsidP="001D3DE1">
      <w:pPr>
        <w:spacing w:line="360" w:lineRule="auto"/>
        <w:jc w:val="both"/>
        <w:rPr>
          <w:rFonts w:ascii="Times New Roman" w:hAnsi="Times New Roman"/>
          <w:sz w:val="24"/>
          <w:szCs w:val="24"/>
        </w:rPr>
      </w:pPr>
    </w:p>
    <w:p w:rsidR="001D3DE1" w:rsidRPr="001D3DE1" w:rsidRDefault="001D3DE1" w:rsidP="001D3DE1">
      <w:pPr>
        <w:pStyle w:val="Paragraphedeliste"/>
        <w:numPr>
          <w:ilvl w:val="0"/>
          <w:numId w:val="2"/>
        </w:numPr>
        <w:spacing w:line="360" w:lineRule="auto"/>
        <w:jc w:val="both"/>
        <w:rPr>
          <w:rFonts w:ascii="Times New Roman" w:hAnsi="Times New Roman"/>
          <w:sz w:val="24"/>
          <w:szCs w:val="24"/>
        </w:rPr>
      </w:pPr>
      <w:r w:rsidRPr="001D3DE1">
        <w:rPr>
          <w:rFonts w:ascii="Times New Roman" w:hAnsi="Times New Roman"/>
          <w:sz w:val="24"/>
          <w:szCs w:val="24"/>
        </w:rPr>
        <w:t>Exploration du modèle</w:t>
      </w:r>
    </w:p>
    <w:p w:rsidR="001D3DE1" w:rsidRPr="001D3DE1" w:rsidRDefault="001D3DE1" w:rsidP="001D3DE1">
      <w:pPr>
        <w:spacing w:line="360" w:lineRule="auto"/>
        <w:jc w:val="both"/>
        <w:rPr>
          <w:rFonts w:ascii="Times New Roman" w:hAnsi="Times New Roman"/>
          <w:sz w:val="24"/>
          <w:szCs w:val="24"/>
        </w:rPr>
      </w:pPr>
    </w:p>
    <w:p w:rsidR="001D3DE1" w:rsidRPr="001D3DE1" w:rsidRDefault="001D3DE1" w:rsidP="001D3DE1">
      <w:pPr>
        <w:pStyle w:val="Paragraphedeliste"/>
        <w:numPr>
          <w:ilvl w:val="0"/>
          <w:numId w:val="2"/>
        </w:numPr>
        <w:spacing w:line="360" w:lineRule="auto"/>
        <w:jc w:val="both"/>
        <w:rPr>
          <w:rFonts w:ascii="Times New Roman" w:hAnsi="Times New Roman"/>
          <w:sz w:val="24"/>
          <w:szCs w:val="24"/>
        </w:rPr>
      </w:pPr>
      <w:r w:rsidRPr="001D3DE1">
        <w:rPr>
          <w:rFonts w:ascii="Times New Roman" w:hAnsi="Times New Roman"/>
          <w:sz w:val="24"/>
          <w:szCs w:val="24"/>
        </w:rPr>
        <w:t>Enquêtes sur Thau des attentes de parties prenantes concernés par le risque de pollution de la lagune de Thau et engagés dans la construction d’un SI partagé comme dispositif d’alerte.</w:t>
      </w:r>
    </w:p>
    <w:p w:rsidR="001D3DE1" w:rsidRPr="00C56CBA" w:rsidRDefault="001D3DE1" w:rsidP="00275250">
      <w:pPr>
        <w:rPr>
          <w:rFonts w:ascii="Times New Roman" w:hAnsi="Times New Roman"/>
          <w:sz w:val="24"/>
          <w:szCs w:val="24"/>
        </w:rPr>
      </w:pPr>
    </w:p>
    <w:p w:rsidR="00275250" w:rsidRPr="00C56CBA" w:rsidRDefault="00275250" w:rsidP="00275250">
      <w:pPr>
        <w:rPr>
          <w:rFonts w:ascii="Times New Roman" w:hAnsi="Times New Roman"/>
          <w:sz w:val="24"/>
          <w:szCs w:val="24"/>
        </w:rPr>
      </w:pPr>
    </w:p>
    <w:p w:rsidR="00275250" w:rsidRPr="00C56CBA" w:rsidRDefault="00275250" w:rsidP="00275250">
      <w:pPr>
        <w:rPr>
          <w:rFonts w:ascii="Times New Roman" w:hAnsi="Times New Roman"/>
          <w:sz w:val="24"/>
          <w:szCs w:val="24"/>
        </w:rPr>
      </w:pPr>
      <w:bookmarkStart w:id="0" w:name="_GoBack"/>
      <w:bookmarkEnd w:id="0"/>
    </w:p>
    <w:sectPr w:rsidR="00275250" w:rsidRPr="00C56C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866ED"/>
    <w:multiLevelType w:val="hybridMultilevel"/>
    <w:tmpl w:val="5ABA055C"/>
    <w:lvl w:ilvl="0" w:tplc="02283164">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800" w:hanging="360"/>
      </w:pPr>
      <w:rPr>
        <w:rFonts w:cs="Times New Roman"/>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abstractNum w:abstractNumId="1">
    <w:nsid w:val="4B153C04"/>
    <w:multiLevelType w:val="hybridMultilevel"/>
    <w:tmpl w:val="500078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6AD"/>
    <w:rsid w:val="001D3DE1"/>
    <w:rsid w:val="00210524"/>
    <w:rsid w:val="00226C7B"/>
    <w:rsid w:val="00275250"/>
    <w:rsid w:val="00403B43"/>
    <w:rsid w:val="0047663B"/>
    <w:rsid w:val="004C6850"/>
    <w:rsid w:val="004F2F6D"/>
    <w:rsid w:val="00776054"/>
    <w:rsid w:val="008D0B56"/>
    <w:rsid w:val="009C6F61"/>
    <w:rsid w:val="00B066AD"/>
    <w:rsid w:val="00C20FAE"/>
    <w:rsid w:val="00C56CBA"/>
    <w:rsid w:val="00E905CD"/>
    <w:rsid w:val="00EE3451"/>
    <w:rsid w:val="00FE65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6AD"/>
    <w:pPr>
      <w:spacing w:after="0" w:line="240" w:lineRule="auto"/>
    </w:pPr>
    <w:rPr>
      <w:rFonts w:ascii="Arial" w:eastAsia="Times New Roman" w:hAnsi="Arial" w:cs="Times New Roman"/>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1D3DE1"/>
    <w:pPr>
      <w:spacing w:after="200" w:line="276" w:lineRule="auto"/>
      <w:ind w:left="720"/>
      <w:contextualSpacing/>
    </w:pPr>
    <w:rPr>
      <w:rFonts w:ascii="Calibri" w:eastAsia="Calibri" w:hAnsi="Calibri"/>
      <w:snapToGrid/>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6AD"/>
    <w:pPr>
      <w:spacing w:after="0" w:line="240" w:lineRule="auto"/>
    </w:pPr>
    <w:rPr>
      <w:rFonts w:ascii="Arial" w:eastAsia="Times New Roman" w:hAnsi="Arial" w:cs="Times New Roman"/>
      <w:snapToGrid w:val="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1D3DE1"/>
    <w:pPr>
      <w:spacing w:after="200" w:line="276" w:lineRule="auto"/>
      <w:ind w:left="720"/>
      <w:contextualSpacing/>
    </w:pPr>
    <w:rPr>
      <w:rFonts w:ascii="Calibri" w:eastAsia="Calibri" w:hAnsi="Calibr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476</Words>
  <Characters>2619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2012-05-19T11:50:00Z</dcterms:created>
  <dcterms:modified xsi:type="dcterms:W3CDTF">2012-05-19T23:10:00Z</dcterms:modified>
</cp:coreProperties>
</file>